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65" w:rsidRPr="00E636EA" w:rsidRDefault="00BE4E65">
      <w:pPr>
        <w:pStyle w:val="BodyText"/>
        <w:rPr>
          <w:rFonts w:ascii="Times New Roman" w:hAnsi="Times New Roman" w:cs="Times New Roman"/>
          <w:sz w:val="20"/>
        </w:rPr>
      </w:pPr>
      <w:bookmarkStart w:id="0" w:name="_GoBack"/>
      <w:bookmarkEnd w:id="0"/>
    </w:p>
    <w:p w:rsidR="00BE4E65" w:rsidRPr="00E636EA" w:rsidRDefault="00BE4E65">
      <w:pPr>
        <w:pStyle w:val="BodyText"/>
        <w:spacing w:before="8"/>
        <w:rPr>
          <w:rFonts w:ascii="Times New Roman" w:hAnsi="Times New Roman" w:cs="Times New Roman"/>
          <w:sz w:val="15"/>
        </w:rPr>
      </w:pPr>
    </w:p>
    <w:p w:rsidR="00BE4E65" w:rsidRPr="00E636EA" w:rsidRDefault="00E636EA">
      <w:pPr>
        <w:pStyle w:val="Heading1"/>
        <w:spacing w:before="101"/>
        <w:ind w:left="1890" w:right="1888"/>
        <w:jc w:val="center"/>
      </w:pPr>
      <w:r w:rsidRPr="00E636EA">
        <w:t>College</w:t>
      </w:r>
      <w:r w:rsidRPr="00E636EA">
        <w:rPr>
          <w:spacing w:val="-4"/>
        </w:rPr>
        <w:t xml:space="preserve"> </w:t>
      </w:r>
      <w:r w:rsidRPr="00E636EA">
        <w:t>Women</w:t>
      </w:r>
      <w:r w:rsidRPr="00E636EA">
        <w:rPr>
          <w:spacing w:val="-3"/>
        </w:rPr>
        <w:t xml:space="preserve"> </w:t>
      </w:r>
      <w:r w:rsidRPr="00E636EA">
        <w:t>Development</w:t>
      </w:r>
      <w:r w:rsidRPr="00E636EA">
        <w:rPr>
          <w:spacing w:val="-1"/>
        </w:rPr>
        <w:t xml:space="preserve"> </w:t>
      </w:r>
      <w:r w:rsidRPr="00E636EA">
        <w:t>Cell</w:t>
      </w:r>
      <w:r w:rsidRPr="00E636EA">
        <w:rPr>
          <w:spacing w:val="-1"/>
        </w:rPr>
        <w:t xml:space="preserve"> </w:t>
      </w:r>
      <w:r w:rsidRPr="00E636EA">
        <w:t>(CWDC)</w:t>
      </w:r>
      <w:r w:rsidRPr="00E636EA">
        <w:rPr>
          <w:spacing w:val="-5"/>
        </w:rPr>
        <w:t xml:space="preserve"> </w:t>
      </w:r>
      <w:r w:rsidRPr="00E636EA">
        <w:t>(20</w:t>
      </w:r>
      <w:r w:rsidR="00741A1D" w:rsidRPr="00E636EA">
        <w:t>20</w:t>
      </w:r>
      <w:r w:rsidRPr="00E636EA">
        <w:t>-20</w:t>
      </w:r>
      <w:r w:rsidR="00741A1D" w:rsidRPr="00E636EA">
        <w:t>21</w:t>
      </w:r>
      <w:r w:rsidRPr="00E636EA">
        <w:t>)</w:t>
      </w:r>
    </w:p>
    <w:p w:rsidR="00BE4E65" w:rsidRPr="00E636EA" w:rsidRDefault="00BE4E65">
      <w:pPr>
        <w:pStyle w:val="BodyText"/>
        <w:rPr>
          <w:rFonts w:ascii="Times New Roman" w:hAnsi="Times New Roman" w:cs="Times New Roman"/>
          <w:b/>
          <w:sz w:val="24"/>
        </w:rPr>
      </w:pPr>
    </w:p>
    <w:p w:rsidR="00BE4E65" w:rsidRPr="00E636EA" w:rsidRDefault="00BE4E65">
      <w:pPr>
        <w:pStyle w:val="BodyText"/>
        <w:spacing w:before="6"/>
        <w:rPr>
          <w:rFonts w:ascii="Times New Roman" w:hAnsi="Times New Roman" w:cs="Times New Roman"/>
          <w:b/>
          <w:sz w:val="20"/>
        </w:rPr>
      </w:pPr>
    </w:p>
    <w:p w:rsidR="00BE4E65" w:rsidRPr="00E636EA" w:rsidRDefault="00E636EA">
      <w:pPr>
        <w:pStyle w:val="BodyText"/>
        <w:spacing w:line="259" w:lineRule="auto"/>
        <w:ind w:left="220" w:right="219" w:firstLine="52"/>
        <w:jc w:val="both"/>
        <w:rPr>
          <w:rFonts w:ascii="Times New Roman" w:hAnsi="Times New Roman" w:cs="Times New Roman"/>
        </w:rPr>
      </w:pPr>
      <w:r w:rsidRPr="00E636EA">
        <w:rPr>
          <w:rFonts w:ascii="Times New Roman" w:hAnsi="Times New Roman" w:cs="Times New Roman"/>
        </w:rPr>
        <w:t>The University of Mumbai set up the University Women Development Cell (UWDC) in 2001 in</w:t>
      </w:r>
      <w:r w:rsidRPr="00E636EA">
        <w:rPr>
          <w:rFonts w:ascii="Times New Roman" w:hAnsi="Times New Roman" w:cs="Times New Roman"/>
          <w:spacing w:val="1"/>
        </w:rPr>
        <w:t xml:space="preserve"> </w:t>
      </w:r>
      <w:r w:rsidRPr="00E636EA">
        <w:rPr>
          <w:rFonts w:ascii="Times New Roman" w:hAnsi="Times New Roman" w:cs="Times New Roman"/>
        </w:rPr>
        <w:t xml:space="preserve">response to the Vishaka judgment passed by the </w:t>
      </w:r>
      <w:proofErr w:type="gramStart"/>
      <w:r w:rsidRPr="00E636EA">
        <w:rPr>
          <w:rFonts w:ascii="Times New Roman" w:hAnsi="Times New Roman" w:cs="Times New Roman"/>
        </w:rPr>
        <w:t>supreme court</w:t>
      </w:r>
      <w:proofErr w:type="gramEnd"/>
      <w:r w:rsidRPr="00E636EA">
        <w:rPr>
          <w:rFonts w:ascii="Times New Roman" w:hAnsi="Times New Roman" w:cs="Times New Roman"/>
        </w:rPr>
        <w:t xml:space="preserve"> in 1997. The main objective of</w:t>
      </w:r>
      <w:r w:rsidRPr="00E636EA">
        <w:rPr>
          <w:rFonts w:ascii="Times New Roman" w:hAnsi="Times New Roman" w:cs="Times New Roman"/>
          <w:spacing w:val="1"/>
        </w:rPr>
        <w:t xml:space="preserve"> </w:t>
      </w:r>
      <w:r w:rsidRPr="00E636EA">
        <w:rPr>
          <w:rFonts w:ascii="Times New Roman" w:hAnsi="Times New Roman" w:cs="Times New Roman"/>
        </w:rPr>
        <w:t>this</w:t>
      </w:r>
      <w:r w:rsidRPr="00E636EA">
        <w:rPr>
          <w:rFonts w:ascii="Times New Roman" w:hAnsi="Times New Roman" w:cs="Times New Roman"/>
          <w:spacing w:val="1"/>
        </w:rPr>
        <w:t xml:space="preserve"> </w:t>
      </w:r>
      <w:r w:rsidRPr="00E636EA">
        <w:rPr>
          <w:rFonts w:ascii="Times New Roman" w:hAnsi="Times New Roman" w:cs="Times New Roman"/>
        </w:rPr>
        <w:t>cell is to make the University gender</w:t>
      </w:r>
      <w:r w:rsidRPr="00E636EA">
        <w:rPr>
          <w:rFonts w:ascii="Times New Roman" w:hAnsi="Times New Roman" w:cs="Times New Roman"/>
          <w:spacing w:val="1"/>
        </w:rPr>
        <w:t xml:space="preserve"> </w:t>
      </w:r>
      <w:r w:rsidRPr="00E636EA">
        <w:rPr>
          <w:rFonts w:ascii="Times New Roman" w:hAnsi="Times New Roman" w:cs="Times New Roman"/>
        </w:rPr>
        <w:t>sensitive. The College Women Development</w:t>
      </w:r>
      <w:r w:rsidRPr="00E636EA">
        <w:rPr>
          <w:rFonts w:ascii="Times New Roman" w:hAnsi="Times New Roman" w:cs="Times New Roman"/>
          <w:spacing w:val="1"/>
        </w:rPr>
        <w:t xml:space="preserve"> </w:t>
      </w:r>
      <w:r w:rsidRPr="00E636EA">
        <w:rPr>
          <w:rFonts w:ascii="Times New Roman" w:hAnsi="Times New Roman" w:cs="Times New Roman"/>
        </w:rPr>
        <w:t>Cell</w:t>
      </w:r>
      <w:r w:rsidRPr="00E636EA">
        <w:rPr>
          <w:rFonts w:ascii="Times New Roman" w:hAnsi="Times New Roman" w:cs="Times New Roman"/>
          <w:spacing w:val="1"/>
        </w:rPr>
        <w:t xml:space="preserve"> </w:t>
      </w:r>
      <w:r w:rsidRPr="00E636EA">
        <w:rPr>
          <w:rFonts w:ascii="Times New Roman" w:hAnsi="Times New Roman" w:cs="Times New Roman"/>
        </w:rPr>
        <w:t>(CWDC) of the college is constituted as per the directive of University of Mumbai. Its main</w:t>
      </w:r>
      <w:r w:rsidRPr="00E636EA">
        <w:rPr>
          <w:rFonts w:ascii="Times New Roman" w:hAnsi="Times New Roman" w:cs="Times New Roman"/>
          <w:spacing w:val="1"/>
        </w:rPr>
        <w:t xml:space="preserve"> </w:t>
      </w:r>
      <w:r w:rsidRPr="00E636EA">
        <w:rPr>
          <w:rFonts w:ascii="Times New Roman" w:hAnsi="Times New Roman" w:cs="Times New Roman"/>
        </w:rPr>
        <w:t>objective</w:t>
      </w:r>
      <w:r w:rsidRPr="00E636EA">
        <w:rPr>
          <w:rFonts w:ascii="Times New Roman" w:hAnsi="Times New Roman" w:cs="Times New Roman"/>
          <w:spacing w:val="-3"/>
        </w:rPr>
        <w:t xml:space="preserve"> </w:t>
      </w:r>
      <w:r w:rsidRPr="00E636EA">
        <w:rPr>
          <w:rFonts w:ascii="Times New Roman" w:hAnsi="Times New Roman" w:cs="Times New Roman"/>
        </w:rPr>
        <w:t>is to</w:t>
      </w:r>
      <w:r w:rsidRPr="00E636EA">
        <w:rPr>
          <w:rFonts w:ascii="Times New Roman" w:hAnsi="Times New Roman" w:cs="Times New Roman"/>
          <w:spacing w:val="-4"/>
        </w:rPr>
        <w:t xml:space="preserve"> </w:t>
      </w:r>
      <w:proofErr w:type="spellStart"/>
      <w:r w:rsidRPr="00E636EA">
        <w:rPr>
          <w:rFonts w:ascii="Times New Roman" w:hAnsi="Times New Roman" w:cs="Times New Roman"/>
        </w:rPr>
        <w:t>sensitise</w:t>
      </w:r>
      <w:proofErr w:type="spellEnd"/>
      <w:r w:rsidRPr="00E636EA">
        <w:rPr>
          <w:rFonts w:ascii="Times New Roman" w:hAnsi="Times New Roman" w:cs="Times New Roman"/>
          <w:spacing w:val="-1"/>
        </w:rPr>
        <w:t xml:space="preserve"> </w:t>
      </w:r>
      <w:r w:rsidRPr="00E636EA">
        <w:rPr>
          <w:rFonts w:ascii="Times New Roman" w:hAnsi="Times New Roman" w:cs="Times New Roman"/>
        </w:rPr>
        <w:t>students</w:t>
      </w:r>
      <w:r w:rsidRPr="00E636EA">
        <w:rPr>
          <w:rFonts w:ascii="Times New Roman" w:hAnsi="Times New Roman" w:cs="Times New Roman"/>
          <w:spacing w:val="1"/>
        </w:rPr>
        <w:t xml:space="preserve"> </w:t>
      </w:r>
      <w:r w:rsidRPr="00E636EA">
        <w:rPr>
          <w:rFonts w:ascii="Times New Roman" w:hAnsi="Times New Roman" w:cs="Times New Roman"/>
        </w:rPr>
        <w:t>to</w:t>
      </w:r>
      <w:r w:rsidRPr="00E636EA">
        <w:rPr>
          <w:rFonts w:ascii="Times New Roman" w:hAnsi="Times New Roman" w:cs="Times New Roman"/>
          <w:spacing w:val="-1"/>
        </w:rPr>
        <w:t xml:space="preserve"> </w:t>
      </w:r>
      <w:r w:rsidRPr="00E636EA">
        <w:rPr>
          <w:rFonts w:ascii="Times New Roman" w:hAnsi="Times New Roman" w:cs="Times New Roman"/>
        </w:rPr>
        <w:t>the</w:t>
      </w:r>
      <w:r w:rsidRPr="00E636EA">
        <w:rPr>
          <w:rFonts w:ascii="Times New Roman" w:hAnsi="Times New Roman" w:cs="Times New Roman"/>
          <w:spacing w:val="-2"/>
        </w:rPr>
        <w:t xml:space="preserve"> </w:t>
      </w:r>
      <w:r w:rsidRPr="00E636EA">
        <w:rPr>
          <w:rFonts w:ascii="Times New Roman" w:hAnsi="Times New Roman" w:cs="Times New Roman"/>
        </w:rPr>
        <w:t>issues</w:t>
      </w:r>
      <w:r w:rsidRPr="00E636EA">
        <w:rPr>
          <w:rFonts w:ascii="Times New Roman" w:hAnsi="Times New Roman" w:cs="Times New Roman"/>
          <w:spacing w:val="-4"/>
        </w:rPr>
        <w:t xml:space="preserve"> </w:t>
      </w:r>
      <w:r w:rsidRPr="00E636EA">
        <w:rPr>
          <w:rFonts w:ascii="Times New Roman" w:hAnsi="Times New Roman" w:cs="Times New Roman"/>
        </w:rPr>
        <w:t>related to</w:t>
      </w:r>
      <w:r w:rsidRPr="00E636EA">
        <w:rPr>
          <w:rFonts w:ascii="Times New Roman" w:hAnsi="Times New Roman" w:cs="Times New Roman"/>
          <w:spacing w:val="1"/>
        </w:rPr>
        <w:t xml:space="preserve"> </w:t>
      </w:r>
      <w:r w:rsidRPr="00E636EA">
        <w:rPr>
          <w:rFonts w:ascii="Times New Roman" w:hAnsi="Times New Roman" w:cs="Times New Roman"/>
        </w:rPr>
        <w:t>gender.</w:t>
      </w:r>
    </w:p>
    <w:p w:rsidR="00BE4E65" w:rsidRPr="00E636EA" w:rsidRDefault="00E636EA">
      <w:pPr>
        <w:pStyle w:val="BodyText"/>
        <w:spacing w:before="157" w:line="278" w:lineRule="auto"/>
        <w:ind w:left="220" w:right="217"/>
        <w:jc w:val="both"/>
        <w:rPr>
          <w:rFonts w:ascii="Times New Roman" w:hAnsi="Times New Roman" w:cs="Times New Roman"/>
        </w:rPr>
      </w:pPr>
      <w:r w:rsidRPr="00E636EA">
        <w:rPr>
          <w:rFonts w:ascii="Times New Roman" w:hAnsi="Times New Roman" w:cs="Times New Roman"/>
        </w:rPr>
        <w:t>St.</w:t>
      </w:r>
      <w:r w:rsidRPr="00E636EA">
        <w:rPr>
          <w:rFonts w:ascii="Times New Roman" w:hAnsi="Times New Roman" w:cs="Times New Roman"/>
          <w:spacing w:val="1"/>
        </w:rPr>
        <w:t xml:space="preserve"> </w:t>
      </w:r>
      <w:r w:rsidRPr="00E636EA">
        <w:rPr>
          <w:rFonts w:ascii="Times New Roman" w:hAnsi="Times New Roman" w:cs="Times New Roman"/>
        </w:rPr>
        <w:t>Andrew’s</w:t>
      </w:r>
      <w:r w:rsidRPr="00E636EA">
        <w:rPr>
          <w:rFonts w:ascii="Times New Roman" w:hAnsi="Times New Roman" w:cs="Times New Roman"/>
          <w:spacing w:val="1"/>
        </w:rPr>
        <w:t xml:space="preserve"> </w:t>
      </w:r>
      <w:r w:rsidRPr="00E636EA">
        <w:rPr>
          <w:rFonts w:ascii="Times New Roman" w:hAnsi="Times New Roman" w:cs="Times New Roman"/>
        </w:rPr>
        <w:t>College</w:t>
      </w:r>
      <w:r w:rsidRPr="00E636EA">
        <w:rPr>
          <w:rFonts w:ascii="Times New Roman" w:hAnsi="Times New Roman" w:cs="Times New Roman"/>
          <w:spacing w:val="1"/>
        </w:rPr>
        <w:t xml:space="preserve"> </w:t>
      </w:r>
      <w:r w:rsidRPr="00E636EA">
        <w:rPr>
          <w:rFonts w:ascii="Times New Roman" w:hAnsi="Times New Roman" w:cs="Times New Roman"/>
        </w:rPr>
        <w:t>Women</w:t>
      </w:r>
      <w:r w:rsidRPr="00E636EA">
        <w:rPr>
          <w:rFonts w:ascii="Times New Roman" w:hAnsi="Times New Roman" w:cs="Times New Roman"/>
          <w:spacing w:val="1"/>
        </w:rPr>
        <w:t xml:space="preserve"> </w:t>
      </w:r>
      <w:r w:rsidRPr="00E636EA">
        <w:rPr>
          <w:rFonts w:ascii="Times New Roman" w:hAnsi="Times New Roman" w:cs="Times New Roman"/>
        </w:rPr>
        <w:t>Development</w:t>
      </w:r>
      <w:r w:rsidRPr="00E636EA">
        <w:rPr>
          <w:rFonts w:ascii="Times New Roman" w:hAnsi="Times New Roman" w:cs="Times New Roman"/>
          <w:spacing w:val="1"/>
        </w:rPr>
        <w:t xml:space="preserve"> </w:t>
      </w:r>
      <w:r w:rsidRPr="00E636EA">
        <w:rPr>
          <w:rFonts w:ascii="Times New Roman" w:hAnsi="Times New Roman" w:cs="Times New Roman"/>
        </w:rPr>
        <w:t>Cell</w:t>
      </w:r>
      <w:r w:rsidRPr="00E636EA">
        <w:rPr>
          <w:rFonts w:ascii="Times New Roman" w:hAnsi="Times New Roman" w:cs="Times New Roman"/>
          <w:spacing w:val="1"/>
        </w:rPr>
        <w:t xml:space="preserve"> </w:t>
      </w:r>
      <w:proofErr w:type="spellStart"/>
      <w:r w:rsidRPr="00E636EA">
        <w:rPr>
          <w:rFonts w:ascii="Times New Roman" w:hAnsi="Times New Roman" w:cs="Times New Roman"/>
        </w:rPr>
        <w:t>organised</w:t>
      </w:r>
      <w:proofErr w:type="spellEnd"/>
      <w:r w:rsidRPr="00E636EA">
        <w:rPr>
          <w:rFonts w:ascii="Times New Roman" w:hAnsi="Times New Roman" w:cs="Times New Roman"/>
          <w:spacing w:val="1"/>
        </w:rPr>
        <w:t xml:space="preserve"> </w:t>
      </w:r>
      <w:r w:rsidRPr="00E636EA">
        <w:rPr>
          <w:rFonts w:ascii="Times New Roman" w:hAnsi="Times New Roman" w:cs="Times New Roman"/>
        </w:rPr>
        <w:t>a</w:t>
      </w:r>
      <w:r w:rsidRPr="00E636EA">
        <w:rPr>
          <w:rFonts w:ascii="Times New Roman" w:hAnsi="Times New Roman" w:cs="Times New Roman"/>
          <w:spacing w:val="1"/>
        </w:rPr>
        <w:t xml:space="preserve"> </w:t>
      </w:r>
      <w:r w:rsidRPr="00E636EA">
        <w:rPr>
          <w:rFonts w:ascii="Times New Roman" w:hAnsi="Times New Roman" w:cs="Times New Roman"/>
        </w:rPr>
        <w:t>series</w:t>
      </w:r>
      <w:r w:rsidRPr="00E636EA">
        <w:rPr>
          <w:rFonts w:ascii="Times New Roman" w:hAnsi="Times New Roman" w:cs="Times New Roman"/>
          <w:spacing w:val="1"/>
        </w:rPr>
        <w:t xml:space="preserve"> </w:t>
      </w:r>
      <w:r w:rsidRPr="00E636EA">
        <w:rPr>
          <w:rFonts w:ascii="Times New Roman" w:hAnsi="Times New Roman" w:cs="Times New Roman"/>
        </w:rPr>
        <w:t>of</w:t>
      </w:r>
      <w:r w:rsidRPr="00E636EA">
        <w:rPr>
          <w:rFonts w:ascii="Times New Roman" w:hAnsi="Times New Roman" w:cs="Times New Roman"/>
          <w:spacing w:val="1"/>
        </w:rPr>
        <w:t xml:space="preserve"> </w:t>
      </w:r>
      <w:r w:rsidRPr="00E636EA">
        <w:rPr>
          <w:rFonts w:ascii="Times New Roman" w:hAnsi="Times New Roman" w:cs="Times New Roman"/>
        </w:rPr>
        <w:t>programmes</w:t>
      </w:r>
      <w:r w:rsidRPr="00E636EA">
        <w:rPr>
          <w:rFonts w:ascii="Times New Roman" w:hAnsi="Times New Roman" w:cs="Times New Roman"/>
          <w:spacing w:val="54"/>
        </w:rPr>
        <w:t xml:space="preserve"> </w:t>
      </w:r>
      <w:r w:rsidRPr="00E636EA">
        <w:rPr>
          <w:rFonts w:ascii="Times New Roman" w:hAnsi="Times New Roman" w:cs="Times New Roman"/>
        </w:rPr>
        <w:t>to</w:t>
      </w:r>
      <w:r w:rsidRPr="00E636EA">
        <w:rPr>
          <w:rFonts w:ascii="Times New Roman" w:hAnsi="Times New Roman" w:cs="Times New Roman"/>
          <w:spacing w:val="1"/>
        </w:rPr>
        <w:t xml:space="preserve"> </w:t>
      </w:r>
      <w:proofErr w:type="spellStart"/>
      <w:r w:rsidRPr="00E636EA">
        <w:rPr>
          <w:rFonts w:ascii="Times New Roman" w:hAnsi="Times New Roman" w:cs="Times New Roman"/>
        </w:rPr>
        <w:t>conscientise</w:t>
      </w:r>
      <w:proofErr w:type="spellEnd"/>
      <w:r w:rsidRPr="00E636EA">
        <w:rPr>
          <w:rFonts w:ascii="Times New Roman" w:hAnsi="Times New Roman" w:cs="Times New Roman"/>
          <w:spacing w:val="-2"/>
        </w:rPr>
        <w:t xml:space="preserve"> </w:t>
      </w:r>
      <w:r w:rsidRPr="00E636EA">
        <w:rPr>
          <w:rFonts w:ascii="Times New Roman" w:hAnsi="Times New Roman" w:cs="Times New Roman"/>
        </w:rPr>
        <w:t>students</w:t>
      </w:r>
      <w:r w:rsidRPr="00E636EA">
        <w:rPr>
          <w:rFonts w:ascii="Times New Roman" w:hAnsi="Times New Roman" w:cs="Times New Roman"/>
          <w:spacing w:val="-2"/>
        </w:rPr>
        <w:t xml:space="preserve"> </w:t>
      </w:r>
      <w:r w:rsidRPr="00E636EA">
        <w:rPr>
          <w:rFonts w:ascii="Times New Roman" w:hAnsi="Times New Roman" w:cs="Times New Roman"/>
        </w:rPr>
        <w:t>on</w:t>
      </w:r>
      <w:r w:rsidRPr="00E636EA">
        <w:rPr>
          <w:rFonts w:ascii="Times New Roman" w:hAnsi="Times New Roman" w:cs="Times New Roman"/>
          <w:spacing w:val="-1"/>
        </w:rPr>
        <w:t xml:space="preserve"> </w:t>
      </w:r>
      <w:r w:rsidRPr="00E636EA">
        <w:rPr>
          <w:rFonts w:ascii="Times New Roman" w:hAnsi="Times New Roman" w:cs="Times New Roman"/>
        </w:rPr>
        <w:t>concepts defining gender.</w:t>
      </w:r>
    </w:p>
    <w:p w:rsidR="006C6220" w:rsidRPr="00E636EA" w:rsidRDefault="006C6220">
      <w:pPr>
        <w:pStyle w:val="BodyText"/>
        <w:spacing w:before="157" w:line="278" w:lineRule="auto"/>
        <w:ind w:left="220" w:right="217"/>
        <w:jc w:val="both"/>
        <w:rPr>
          <w:rFonts w:ascii="Times New Roman" w:hAnsi="Times New Roman" w:cs="Times New Roman"/>
        </w:rPr>
      </w:pPr>
    </w:p>
    <w:p w:rsidR="006C6220" w:rsidRPr="00E636EA" w:rsidRDefault="00741A1D">
      <w:pPr>
        <w:pStyle w:val="BodyText"/>
        <w:spacing w:before="1"/>
        <w:rPr>
          <w:rFonts w:ascii="Times New Roman" w:hAnsi="Times New Roman" w:cs="Times New Roman"/>
          <w:b/>
          <w:sz w:val="28"/>
          <w:szCs w:val="28"/>
        </w:rPr>
      </w:pPr>
      <w:r w:rsidRPr="00E636EA">
        <w:rPr>
          <w:rFonts w:ascii="Times New Roman" w:hAnsi="Times New Roman" w:cs="Times New Roman"/>
          <w:b/>
          <w:sz w:val="24"/>
          <w:szCs w:val="28"/>
        </w:rPr>
        <w:t xml:space="preserve">10 June </w:t>
      </w:r>
      <w:proofErr w:type="gramStart"/>
      <w:r w:rsidRPr="00E636EA">
        <w:rPr>
          <w:rFonts w:ascii="Times New Roman" w:hAnsi="Times New Roman" w:cs="Times New Roman"/>
          <w:b/>
          <w:sz w:val="24"/>
          <w:szCs w:val="28"/>
        </w:rPr>
        <w:t xml:space="preserve">2020  </w:t>
      </w:r>
      <w:r w:rsidR="006C6220" w:rsidRPr="00E636EA">
        <w:rPr>
          <w:rFonts w:ascii="Times New Roman" w:hAnsi="Times New Roman" w:cs="Times New Roman"/>
          <w:b/>
          <w:sz w:val="24"/>
          <w:szCs w:val="28"/>
        </w:rPr>
        <w:t>Webinar</w:t>
      </w:r>
      <w:proofErr w:type="gramEnd"/>
      <w:r w:rsidR="006C6220" w:rsidRPr="00E636EA">
        <w:rPr>
          <w:rFonts w:ascii="Times New Roman" w:hAnsi="Times New Roman" w:cs="Times New Roman"/>
          <w:b/>
          <w:sz w:val="24"/>
          <w:szCs w:val="28"/>
        </w:rPr>
        <w:t xml:space="preserve"> ‘Gender Equity and COVID-19: 'Impact &amp; Role of Religious Minorities’</w:t>
      </w:r>
    </w:p>
    <w:p w:rsidR="006C6220" w:rsidRPr="00E636EA" w:rsidRDefault="006C6220">
      <w:pPr>
        <w:pStyle w:val="BodyText"/>
        <w:spacing w:before="1"/>
        <w:rPr>
          <w:rFonts w:ascii="Times New Roman" w:hAnsi="Times New Roman" w:cs="Times New Roman"/>
          <w:b/>
          <w:sz w:val="28"/>
          <w:szCs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4320"/>
      </w:tblGrid>
      <w:tr w:rsidR="00BE4E65" w:rsidRPr="00E636EA">
        <w:trPr>
          <w:trHeight w:val="3861"/>
        </w:trPr>
        <w:tc>
          <w:tcPr>
            <w:tcW w:w="4520" w:type="dxa"/>
          </w:tcPr>
          <w:p w:rsidR="00BE4E65" w:rsidRPr="00E636EA" w:rsidRDefault="00741A1D">
            <w:pPr>
              <w:pStyle w:val="TableParagraph"/>
              <w:rPr>
                <w:rFonts w:ascii="Times New Roman" w:hAnsi="Times New Roman" w:cs="Times New Roman"/>
                <w:sz w:val="20"/>
              </w:rPr>
            </w:pPr>
            <w:r w:rsidRPr="00E636EA">
              <w:rPr>
                <w:rFonts w:ascii="Times New Roman" w:hAnsi="Times New Roman" w:cs="Times New Roman"/>
                <w:noProof/>
                <w:sz w:val="20"/>
                <w:lang w:val="en-IN" w:eastAsia="en-IN"/>
              </w:rPr>
              <w:drawing>
                <wp:inline distT="0" distB="0" distL="0" distR="0" wp14:anchorId="61902284" wp14:editId="71890049">
                  <wp:extent cx="2857500" cy="1955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850" cy="1960146"/>
                          </a:xfrm>
                          <a:prstGeom prst="rect">
                            <a:avLst/>
                          </a:prstGeom>
                        </pic:spPr>
                      </pic:pic>
                    </a:graphicData>
                  </a:graphic>
                </wp:inline>
              </w:drawing>
            </w:r>
          </w:p>
        </w:tc>
        <w:tc>
          <w:tcPr>
            <w:tcW w:w="4320" w:type="dxa"/>
          </w:tcPr>
          <w:p w:rsidR="00741A1D" w:rsidRPr="00E636EA" w:rsidRDefault="00741A1D" w:rsidP="00741A1D">
            <w:pPr>
              <w:pStyle w:val="TableParagraph"/>
              <w:spacing w:line="276" w:lineRule="auto"/>
              <w:ind w:left="105" w:right="156"/>
              <w:rPr>
                <w:rFonts w:ascii="Times New Roman" w:hAnsi="Times New Roman" w:cs="Times New Roman"/>
              </w:rPr>
            </w:pPr>
            <w:r w:rsidRPr="00E636EA">
              <w:rPr>
                <w:rFonts w:ascii="Times New Roman" w:hAnsi="Times New Roman" w:cs="Times New Roman"/>
              </w:rPr>
              <w:t xml:space="preserve">A </w:t>
            </w:r>
            <w:r w:rsidR="00295702" w:rsidRPr="00E636EA">
              <w:rPr>
                <w:rFonts w:ascii="Times New Roman" w:hAnsi="Times New Roman" w:cs="Times New Roman"/>
              </w:rPr>
              <w:t>O</w:t>
            </w:r>
            <w:r w:rsidRPr="00E636EA">
              <w:rPr>
                <w:rFonts w:ascii="Times New Roman" w:hAnsi="Times New Roman" w:cs="Times New Roman"/>
              </w:rPr>
              <w:t>ne-Day National webinar was oragnised in collaboration with the</w:t>
            </w:r>
          </w:p>
          <w:p w:rsidR="00741A1D" w:rsidRPr="00E636EA" w:rsidRDefault="00741A1D" w:rsidP="00741A1D">
            <w:pPr>
              <w:pStyle w:val="TableParagraph"/>
              <w:spacing w:line="276" w:lineRule="auto"/>
              <w:ind w:left="105" w:right="156"/>
              <w:rPr>
                <w:rFonts w:ascii="Times New Roman" w:hAnsi="Times New Roman" w:cs="Times New Roman"/>
              </w:rPr>
            </w:pPr>
            <w:r w:rsidRPr="00E636EA">
              <w:rPr>
                <w:rFonts w:ascii="Times New Roman" w:hAnsi="Times New Roman" w:cs="Times New Roman"/>
              </w:rPr>
              <w:t>University Women’s Development Cell on 10 June 2020 on ‘Impact and Role of Religious Minorities’ part of</w:t>
            </w:r>
          </w:p>
          <w:p w:rsidR="00741A1D" w:rsidRPr="00E636EA" w:rsidRDefault="00741A1D" w:rsidP="00741A1D">
            <w:pPr>
              <w:pStyle w:val="TableParagraph"/>
              <w:spacing w:line="276" w:lineRule="auto"/>
              <w:ind w:left="105" w:right="156"/>
              <w:rPr>
                <w:rFonts w:ascii="Times New Roman" w:hAnsi="Times New Roman" w:cs="Times New Roman"/>
              </w:rPr>
            </w:pPr>
            <w:proofErr w:type="gramStart"/>
            <w:r w:rsidRPr="00E636EA">
              <w:rPr>
                <w:rFonts w:ascii="Times New Roman" w:hAnsi="Times New Roman" w:cs="Times New Roman"/>
              </w:rPr>
              <w:t>a</w:t>
            </w:r>
            <w:proofErr w:type="gramEnd"/>
            <w:r w:rsidRPr="00E636EA">
              <w:rPr>
                <w:rFonts w:ascii="Times New Roman" w:hAnsi="Times New Roman" w:cs="Times New Roman"/>
              </w:rPr>
              <w:t xml:space="preserve"> three-day National Webinar Series ‘Gender Equity and COVID-19’: Perspective from the Margins​. Dr.</w:t>
            </w:r>
          </w:p>
          <w:p w:rsidR="00741A1D" w:rsidRPr="00E636EA" w:rsidRDefault="00741A1D" w:rsidP="00741A1D">
            <w:pPr>
              <w:pStyle w:val="TableParagraph"/>
              <w:spacing w:line="276" w:lineRule="auto"/>
              <w:ind w:left="105" w:right="156"/>
              <w:rPr>
                <w:rFonts w:ascii="Times New Roman" w:hAnsi="Times New Roman" w:cs="Times New Roman"/>
              </w:rPr>
            </w:pPr>
            <w:r w:rsidRPr="00E636EA">
              <w:rPr>
                <w:rFonts w:ascii="Times New Roman" w:hAnsi="Times New Roman" w:cs="Times New Roman"/>
              </w:rPr>
              <w:t>Christine Nathan was invited as the resource person who shared her expertise on how the current pandemic</w:t>
            </w:r>
          </w:p>
          <w:p w:rsidR="00741A1D" w:rsidRPr="00E636EA" w:rsidRDefault="00741A1D" w:rsidP="00741A1D">
            <w:pPr>
              <w:pStyle w:val="TableParagraph"/>
              <w:spacing w:line="276" w:lineRule="auto"/>
              <w:ind w:left="105" w:right="156"/>
              <w:rPr>
                <w:rFonts w:ascii="Times New Roman" w:hAnsi="Times New Roman" w:cs="Times New Roman"/>
              </w:rPr>
            </w:pPr>
            <w:r w:rsidRPr="00E636EA">
              <w:rPr>
                <w:rFonts w:ascii="Times New Roman" w:hAnsi="Times New Roman" w:cs="Times New Roman"/>
              </w:rPr>
              <w:t>Covid-19 has disrupted the normalcy in the society while subtly exposing the inequalities faced by religious</w:t>
            </w:r>
          </w:p>
          <w:p w:rsidR="00BE4E65" w:rsidRPr="00E636EA" w:rsidRDefault="00741A1D" w:rsidP="00741A1D">
            <w:pPr>
              <w:pStyle w:val="TableParagraph"/>
              <w:spacing w:line="276" w:lineRule="auto"/>
              <w:ind w:left="105" w:right="237"/>
              <w:rPr>
                <w:rFonts w:ascii="Times New Roman" w:hAnsi="Times New Roman" w:cs="Times New Roman"/>
              </w:rPr>
            </w:pPr>
            <w:proofErr w:type="gramStart"/>
            <w:r w:rsidRPr="00E636EA">
              <w:rPr>
                <w:rFonts w:ascii="Times New Roman" w:hAnsi="Times New Roman" w:cs="Times New Roman"/>
              </w:rPr>
              <w:t>minorities</w:t>
            </w:r>
            <w:proofErr w:type="gramEnd"/>
            <w:r w:rsidRPr="00E636EA">
              <w:rPr>
                <w:rFonts w:ascii="Times New Roman" w:hAnsi="Times New Roman" w:cs="Times New Roman"/>
              </w:rPr>
              <w:t xml:space="preserve"> and women who are at the extreme end of protection.</w:t>
            </w:r>
          </w:p>
        </w:tc>
      </w:tr>
    </w:tbl>
    <w:p w:rsidR="00BE4E65" w:rsidRPr="00E636EA" w:rsidRDefault="00BE4E65">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295702" w:rsidRPr="00E636EA" w:rsidRDefault="00295702">
      <w:pPr>
        <w:pStyle w:val="BodyText"/>
        <w:spacing w:before="2"/>
        <w:rPr>
          <w:rFonts w:ascii="Times New Roman" w:hAnsi="Times New Roman" w:cs="Times New Roman"/>
          <w:b/>
          <w:sz w:val="38"/>
        </w:rPr>
      </w:pPr>
    </w:p>
    <w:p w:rsidR="00BE4E65" w:rsidRPr="00E636EA" w:rsidRDefault="00BE4E65">
      <w:pPr>
        <w:pStyle w:val="BodyText"/>
        <w:spacing w:before="4"/>
        <w:rPr>
          <w:rFonts w:ascii="Times New Roman" w:hAnsi="Times New Roman" w:cs="Times New Roman"/>
          <w:sz w:val="21"/>
        </w:rPr>
      </w:pPr>
    </w:p>
    <w:p w:rsidR="00295702" w:rsidRPr="00E636EA" w:rsidRDefault="00741A1D" w:rsidP="00295702">
      <w:pPr>
        <w:pStyle w:val="ListParagraph"/>
        <w:jc w:val="center"/>
        <w:rPr>
          <w:rFonts w:ascii="Times New Roman" w:hAnsi="Times New Roman" w:cs="Times New Roman"/>
          <w:b/>
          <w:w w:val="105"/>
          <w:sz w:val="28"/>
          <w:szCs w:val="30"/>
        </w:rPr>
      </w:pPr>
      <w:r w:rsidRPr="00E636EA">
        <w:rPr>
          <w:rFonts w:ascii="Times New Roman" w:hAnsi="Times New Roman" w:cs="Times New Roman"/>
          <w:b/>
          <w:sz w:val="24"/>
          <w:szCs w:val="28"/>
        </w:rPr>
        <w:lastRenderedPageBreak/>
        <w:t xml:space="preserve">28 Nov 2020 </w:t>
      </w:r>
      <w:r w:rsidR="00295702" w:rsidRPr="00E636EA">
        <w:rPr>
          <w:rFonts w:ascii="Times New Roman" w:hAnsi="Times New Roman" w:cs="Times New Roman"/>
          <w:b/>
          <w:sz w:val="24"/>
          <w:szCs w:val="28"/>
        </w:rPr>
        <w:t xml:space="preserve">Workshop on </w:t>
      </w:r>
      <w:r w:rsidR="00295702" w:rsidRPr="00E636EA">
        <w:rPr>
          <w:rFonts w:ascii="Times New Roman" w:hAnsi="Times New Roman" w:cs="Times New Roman"/>
          <w:b/>
          <w:w w:val="105"/>
          <w:sz w:val="28"/>
          <w:szCs w:val="30"/>
        </w:rPr>
        <w:t xml:space="preserve">Be </w:t>
      </w:r>
      <w:proofErr w:type="gramStart"/>
      <w:r w:rsidR="00295702" w:rsidRPr="00E636EA">
        <w:rPr>
          <w:rFonts w:ascii="Times New Roman" w:hAnsi="Times New Roman" w:cs="Times New Roman"/>
          <w:b/>
          <w:w w:val="105"/>
          <w:sz w:val="28"/>
          <w:szCs w:val="30"/>
        </w:rPr>
        <w:t>A</w:t>
      </w:r>
      <w:proofErr w:type="gramEnd"/>
      <w:r w:rsidR="00295702" w:rsidRPr="00E636EA">
        <w:rPr>
          <w:rFonts w:ascii="Times New Roman" w:hAnsi="Times New Roman" w:cs="Times New Roman"/>
          <w:b/>
          <w:w w:val="105"/>
          <w:sz w:val="28"/>
          <w:szCs w:val="30"/>
        </w:rPr>
        <w:t xml:space="preserve"> Cyber Saathi and avoid harassment </w:t>
      </w:r>
    </w:p>
    <w:p w:rsidR="00BE4E65" w:rsidRPr="00E636EA" w:rsidRDefault="00BE4E65" w:rsidP="00295702">
      <w:pPr>
        <w:pStyle w:val="Heading1"/>
        <w:jc w:val="both"/>
      </w:pPr>
    </w:p>
    <w:p w:rsidR="00295702" w:rsidRPr="00E636EA" w:rsidRDefault="00295702" w:rsidP="00295702">
      <w:pPr>
        <w:pStyle w:val="BodyText"/>
        <w:jc w:val="both"/>
        <w:rPr>
          <w:rFonts w:ascii="Times New Roman" w:hAnsi="Times New Roman" w:cs="Times New Roman"/>
        </w:rPr>
      </w:pPr>
      <w:r w:rsidRPr="00E636EA">
        <w:rPr>
          <w:rFonts w:ascii="Times New Roman" w:hAnsi="Times New Roman" w:cs="Times New Roman"/>
        </w:rPr>
        <w:t xml:space="preserve">The CWDC in collaboration with the Red Dot Foundation conducted a workshop on ‘Be a Cyber Saathi’ on 28 November 2020. </w:t>
      </w:r>
      <w:proofErr w:type="spellStart"/>
      <w:r w:rsidRPr="00E636EA">
        <w:rPr>
          <w:rFonts w:ascii="Times New Roman" w:hAnsi="Times New Roman" w:cs="Times New Roman"/>
        </w:rPr>
        <w:t>Ms</w:t>
      </w:r>
      <w:proofErr w:type="spellEnd"/>
      <w:r w:rsidRPr="00E636EA">
        <w:rPr>
          <w:rFonts w:ascii="Times New Roman" w:hAnsi="Times New Roman" w:cs="Times New Roman"/>
        </w:rPr>
        <w:t xml:space="preserve"> Marissa Borges - Head (Red Dot Foundation) and Ms. NoelleAnn Park – Advocate Bombay High Court were invited as the resource persons. The objective of the workshop was to </w:t>
      </w:r>
      <w:proofErr w:type="spellStart"/>
      <w:r w:rsidRPr="00E636EA">
        <w:rPr>
          <w:rFonts w:ascii="Times New Roman" w:hAnsi="Times New Roman" w:cs="Times New Roman"/>
        </w:rPr>
        <w:t>sensitise</w:t>
      </w:r>
      <w:proofErr w:type="spellEnd"/>
      <w:r w:rsidRPr="00E636EA">
        <w:rPr>
          <w:rFonts w:ascii="Times New Roman" w:hAnsi="Times New Roman" w:cs="Times New Roman"/>
        </w:rPr>
        <w:t xml:space="preserve"> students to topics such as Gender Sensitivity, gender roles, biases and stereotypes and how they influence behaviour on the online space. The resource persons also addressed the various types of online cybercrimes affecting children and young adults as well as the remedies available to victims of cybercrimes. The workshop was an eye opener for the students as it helped them to understand the intensity of cybercrime and the legal implications that to protect the rights of victims of cybercrime.</w:t>
      </w:r>
    </w:p>
    <w:p w:rsidR="00295702" w:rsidRPr="00E636EA" w:rsidRDefault="00295702" w:rsidP="00295702">
      <w:pPr>
        <w:pStyle w:val="BodyText"/>
        <w:rPr>
          <w:rFonts w:ascii="Times New Roman" w:hAnsi="Times New Roman" w:cs="Times New Roman"/>
        </w:rPr>
      </w:pPr>
    </w:p>
    <w:p w:rsidR="00295702" w:rsidRPr="00E636EA" w:rsidRDefault="00295702" w:rsidP="00295702">
      <w:pPr>
        <w:pStyle w:val="BodyText"/>
        <w:rPr>
          <w:rFonts w:ascii="Times New Roman" w:hAnsi="Times New Roman" w:cs="Times New Roman"/>
        </w:rPr>
      </w:pPr>
    </w:p>
    <w:p w:rsidR="00295702" w:rsidRPr="00E636EA" w:rsidRDefault="00295702" w:rsidP="00295702">
      <w:pPr>
        <w:pStyle w:val="BodyText"/>
        <w:rPr>
          <w:rFonts w:ascii="Times New Roman" w:hAnsi="Times New Roman" w:cs="Times New Roman"/>
          <w:b/>
          <w:sz w:val="24"/>
          <w:szCs w:val="28"/>
        </w:rPr>
      </w:pPr>
      <w:r w:rsidRPr="00E636EA">
        <w:rPr>
          <w:rFonts w:ascii="Times New Roman" w:hAnsi="Times New Roman" w:cs="Times New Roman"/>
          <w:b/>
          <w:sz w:val="24"/>
          <w:szCs w:val="28"/>
        </w:rPr>
        <w:t>28-29 January 2021 Two-Day National Webinar on Crossroad Identity Series- Demystifying Gender Praxis in Literature, Art and Media</w:t>
      </w:r>
    </w:p>
    <w:p w:rsidR="00295702" w:rsidRPr="00E636EA" w:rsidRDefault="00295702" w:rsidP="00295702">
      <w:pPr>
        <w:pStyle w:val="BodyText"/>
        <w:rPr>
          <w:rFonts w:ascii="Times New Roman" w:hAnsi="Times New Roman" w:cs="Times New Roman"/>
          <w:b/>
          <w:sz w:val="28"/>
          <w:szCs w:val="28"/>
        </w:rPr>
      </w:pPr>
    </w:p>
    <w:p w:rsidR="00295702" w:rsidRPr="00E636EA" w:rsidRDefault="00295702" w:rsidP="00295702">
      <w:pPr>
        <w:pStyle w:val="BodyText"/>
        <w:rPr>
          <w:rFonts w:ascii="Times New Roman" w:hAnsi="Times New Roman" w:cs="Times New Roman"/>
          <w:b/>
          <w:sz w:val="28"/>
          <w:szCs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0"/>
        <w:gridCol w:w="5149"/>
      </w:tblGrid>
      <w:tr w:rsidR="00295702" w:rsidRPr="00E636EA" w:rsidTr="00295702">
        <w:trPr>
          <w:trHeight w:val="3861"/>
        </w:trPr>
        <w:tc>
          <w:tcPr>
            <w:tcW w:w="4520" w:type="dxa"/>
          </w:tcPr>
          <w:p w:rsidR="00295702" w:rsidRPr="00E636EA" w:rsidRDefault="00E636EA" w:rsidP="009C66D4">
            <w:pPr>
              <w:pStyle w:val="TableParagraph"/>
              <w:rPr>
                <w:rFonts w:ascii="Times New Roman" w:hAnsi="Times New Roman" w:cs="Times New Roman"/>
                <w:sz w:val="20"/>
              </w:rPr>
            </w:pPr>
            <w:r w:rsidRPr="00E636EA">
              <w:rPr>
                <w:rFonts w:ascii="Times New Roman" w:hAnsi="Times New Roman" w:cs="Times New Roman"/>
                <w:noProof/>
                <w:lang w:val="en-IN" w:eastAsia="en-IN"/>
              </w:rPr>
              <w:drawing>
                <wp:inline distT="0" distB="0" distL="0" distR="0" wp14:anchorId="2FDCE4A9" wp14:editId="483CEFDA">
                  <wp:extent cx="2736850" cy="1650748"/>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318" cy="1650427"/>
                          </a:xfrm>
                          <a:prstGeom prst="rect">
                            <a:avLst/>
                          </a:prstGeom>
                        </pic:spPr>
                      </pic:pic>
                    </a:graphicData>
                  </a:graphic>
                </wp:inline>
              </w:drawing>
            </w:r>
            <w:r w:rsidR="00295702" w:rsidRPr="00E636EA">
              <w:rPr>
                <w:rFonts w:ascii="Times New Roman" w:hAnsi="Times New Roman" w:cs="Times New Roman"/>
                <w:noProof/>
                <w:lang w:val="en-IN" w:eastAsia="en-IN"/>
              </w:rPr>
              <w:drawing>
                <wp:inline distT="0" distB="0" distL="0" distR="0" wp14:anchorId="64CA4A78" wp14:editId="3F97DA5A">
                  <wp:extent cx="2736850" cy="185293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850" cy="1852930"/>
                          </a:xfrm>
                          <a:prstGeom prst="rect">
                            <a:avLst/>
                          </a:prstGeom>
                        </pic:spPr>
                      </pic:pic>
                    </a:graphicData>
                  </a:graphic>
                </wp:inline>
              </w:drawing>
            </w:r>
          </w:p>
        </w:tc>
        <w:tc>
          <w:tcPr>
            <w:tcW w:w="5149" w:type="dxa"/>
          </w:tcPr>
          <w:p w:rsidR="00295702" w:rsidRPr="00E636EA" w:rsidRDefault="00295702" w:rsidP="00295702">
            <w:pPr>
              <w:pStyle w:val="TableParagraph"/>
              <w:spacing w:line="276" w:lineRule="auto"/>
              <w:ind w:left="105" w:right="156"/>
              <w:rPr>
                <w:rFonts w:ascii="Times New Roman" w:hAnsi="Times New Roman" w:cs="Times New Roman"/>
              </w:rPr>
            </w:pPr>
            <w:r w:rsidRPr="00E636EA">
              <w:rPr>
                <w:rFonts w:ascii="Times New Roman" w:hAnsi="Times New Roman" w:cs="Times New Roman"/>
              </w:rPr>
              <w:t xml:space="preserve">A Two-Day National; Webinar in collaboration with the Department of Sociology was </w:t>
            </w:r>
            <w:proofErr w:type="spellStart"/>
            <w:r w:rsidRPr="00E636EA">
              <w:rPr>
                <w:rFonts w:ascii="Times New Roman" w:hAnsi="Times New Roman" w:cs="Times New Roman"/>
              </w:rPr>
              <w:t>organised</w:t>
            </w:r>
            <w:proofErr w:type="spellEnd"/>
            <w:r w:rsidRPr="00E636EA">
              <w:rPr>
                <w:rFonts w:ascii="Times New Roman" w:hAnsi="Times New Roman" w:cs="Times New Roman"/>
              </w:rPr>
              <w:t xml:space="preserve"> under the series ‘Crossroad Identity’ titled ‘Demystifying Identity Praxis’ on 28 &amp;amp; 29 January 2021. Adv. Kamayani, a Human Rights lawyer and activist on the farmer’s protest was invited as the resource person who shared her</w:t>
            </w:r>
          </w:p>
          <w:p w:rsidR="00295702" w:rsidRPr="00E636EA" w:rsidRDefault="00295702" w:rsidP="00295702">
            <w:pPr>
              <w:pStyle w:val="TableParagraph"/>
              <w:spacing w:line="276" w:lineRule="auto"/>
              <w:ind w:left="105" w:right="156"/>
              <w:rPr>
                <w:rFonts w:ascii="Times New Roman" w:hAnsi="Times New Roman" w:cs="Times New Roman"/>
              </w:rPr>
            </w:pPr>
            <w:proofErr w:type="gramStart"/>
            <w:r w:rsidRPr="00E636EA">
              <w:rPr>
                <w:rFonts w:ascii="Times New Roman" w:hAnsi="Times New Roman" w:cs="Times New Roman"/>
              </w:rPr>
              <w:t>expertise</w:t>
            </w:r>
            <w:proofErr w:type="gramEnd"/>
            <w:r w:rsidRPr="00E636EA">
              <w:rPr>
                <w:rFonts w:ascii="Times New Roman" w:hAnsi="Times New Roman" w:cs="Times New Roman"/>
              </w:rPr>
              <w:t xml:space="preserve"> on identity crisis of the </w:t>
            </w:r>
            <w:proofErr w:type="spellStart"/>
            <w:r w:rsidRPr="00E636EA">
              <w:rPr>
                <w:rFonts w:ascii="Times New Roman" w:hAnsi="Times New Roman" w:cs="Times New Roman"/>
              </w:rPr>
              <w:t>marginalised</w:t>
            </w:r>
            <w:proofErr w:type="spellEnd"/>
            <w:r w:rsidRPr="00E636EA">
              <w:rPr>
                <w:rFonts w:ascii="Times New Roman" w:hAnsi="Times New Roman" w:cs="Times New Roman"/>
              </w:rPr>
              <w:t xml:space="preserve"> and vulnerable groups, the violation of their basic human rights especially during the time of pandemic. The webinar also included student’s presentations on topics like Toxic Masculinity, Harassment against Men, Identity crisis among the Youth, and Marital Rape. The objective of the</w:t>
            </w:r>
          </w:p>
          <w:p w:rsidR="00295702" w:rsidRPr="00E636EA" w:rsidRDefault="00295702" w:rsidP="00E636EA">
            <w:pPr>
              <w:pStyle w:val="TableParagraph"/>
              <w:spacing w:line="276" w:lineRule="auto"/>
              <w:ind w:left="105" w:right="156"/>
              <w:rPr>
                <w:rFonts w:ascii="Times New Roman" w:hAnsi="Times New Roman" w:cs="Times New Roman"/>
              </w:rPr>
            </w:pPr>
            <w:proofErr w:type="gramStart"/>
            <w:r w:rsidRPr="00E636EA">
              <w:rPr>
                <w:rFonts w:ascii="Times New Roman" w:hAnsi="Times New Roman" w:cs="Times New Roman"/>
              </w:rPr>
              <w:t>presentation</w:t>
            </w:r>
            <w:proofErr w:type="gramEnd"/>
            <w:r w:rsidRPr="00E636EA">
              <w:rPr>
                <w:rFonts w:ascii="Times New Roman" w:hAnsi="Times New Roman" w:cs="Times New Roman"/>
              </w:rPr>
              <w:t xml:space="preserve"> was to provide the students a platform to voice their opinion on the social evils of gender inequality and the various legal mechanisms to combat th</w:t>
            </w:r>
            <w:r w:rsidR="00E636EA" w:rsidRPr="00E636EA">
              <w:rPr>
                <w:rFonts w:ascii="Times New Roman" w:hAnsi="Times New Roman" w:cs="Times New Roman"/>
              </w:rPr>
              <w:t>e social problem in the society.</w:t>
            </w:r>
          </w:p>
        </w:tc>
      </w:tr>
    </w:tbl>
    <w:p w:rsidR="00BE4E65" w:rsidRPr="00E636EA" w:rsidRDefault="00BE4E65" w:rsidP="00E636EA">
      <w:pPr>
        <w:tabs>
          <w:tab w:val="left" w:pos="1941"/>
        </w:tabs>
        <w:spacing w:before="79"/>
        <w:rPr>
          <w:rFonts w:ascii="Times New Roman" w:hAnsi="Times New Roman" w:cs="Times New Roman"/>
        </w:rPr>
      </w:pPr>
    </w:p>
    <w:sectPr w:rsidR="00BE4E65" w:rsidRPr="00E636EA">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E4E65"/>
    <w:rsid w:val="00295702"/>
    <w:rsid w:val="006C6220"/>
    <w:rsid w:val="00741A1D"/>
    <w:rsid w:val="00BE4E65"/>
    <w:rsid w:val="00E636EA"/>
    <w:rsid w:val="00F755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20"/>
      <w:jc w:val="both"/>
    </w:pPr>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C6220"/>
    <w:rPr>
      <w:rFonts w:ascii="Tahoma" w:hAnsi="Tahoma" w:cs="Tahoma"/>
      <w:sz w:val="16"/>
      <w:szCs w:val="16"/>
    </w:rPr>
  </w:style>
  <w:style w:type="character" w:customStyle="1" w:styleId="BalloonTextChar">
    <w:name w:val="Balloon Text Char"/>
    <w:basedOn w:val="DefaultParagraphFont"/>
    <w:link w:val="BalloonText"/>
    <w:uiPriority w:val="99"/>
    <w:semiHidden/>
    <w:rsid w:val="006C6220"/>
    <w:rPr>
      <w:rFonts w:ascii="Tahoma" w:eastAsia="Georgia" w:hAnsi="Tahoma" w:cs="Tahoma"/>
      <w:sz w:val="16"/>
      <w:szCs w:val="16"/>
    </w:rPr>
  </w:style>
  <w:style w:type="paragraph" w:styleId="NoSpacing">
    <w:name w:val="No Spacing"/>
    <w:uiPriority w:val="1"/>
    <w:qFormat/>
    <w:rsid w:val="00295702"/>
    <w:rPr>
      <w:rFonts w:ascii="Georgia" w:eastAsia="Georgia" w:hAnsi="Georgia" w:cs="Georgia"/>
    </w:rPr>
  </w:style>
  <w:style w:type="table" w:styleId="TableGrid">
    <w:name w:val="Table Grid"/>
    <w:basedOn w:val="TableNormal"/>
    <w:uiPriority w:val="39"/>
    <w:rsid w:val="00295702"/>
    <w:pPr>
      <w:widowControl/>
      <w:autoSpaceDE/>
      <w:autoSpaceDN/>
    </w:pPr>
    <w:rPr>
      <w:rFonts w:ascii="Calibri" w:eastAsia="Calibri" w:hAnsi="Calibri"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20"/>
      <w:jc w:val="both"/>
    </w:pPr>
    <w:rPr>
      <w:rFonts w:ascii="Times New Roman" w:eastAsia="Times New Roman" w:hAnsi="Times New Roman" w:cs="Times New Roman"/>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6C6220"/>
    <w:rPr>
      <w:rFonts w:ascii="Tahoma" w:hAnsi="Tahoma" w:cs="Tahoma"/>
      <w:sz w:val="16"/>
      <w:szCs w:val="16"/>
    </w:rPr>
  </w:style>
  <w:style w:type="character" w:customStyle="1" w:styleId="BalloonTextChar">
    <w:name w:val="Balloon Text Char"/>
    <w:basedOn w:val="DefaultParagraphFont"/>
    <w:link w:val="BalloonText"/>
    <w:uiPriority w:val="99"/>
    <w:semiHidden/>
    <w:rsid w:val="006C6220"/>
    <w:rPr>
      <w:rFonts w:ascii="Tahoma" w:eastAsia="Georgia" w:hAnsi="Tahoma" w:cs="Tahoma"/>
      <w:sz w:val="16"/>
      <w:szCs w:val="16"/>
    </w:rPr>
  </w:style>
  <w:style w:type="paragraph" w:styleId="NoSpacing">
    <w:name w:val="No Spacing"/>
    <w:uiPriority w:val="1"/>
    <w:qFormat/>
    <w:rsid w:val="00295702"/>
    <w:rPr>
      <w:rFonts w:ascii="Georgia" w:eastAsia="Georgia" w:hAnsi="Georgia" w:cs="Georgia"/>
    </w:rPr>
  </w:style>
  <w:style w:type="table" w:styleId="TableGrid">
    <w:name w:val="Table Grid"/>
    <w:basedOn w:val="TableNormal"/>
    <w:uiPriority w:val="39"/>
    <w:rsid w:val="00295702"/>
    <w:pPr>
      <w:widowControl/>
      <w:autoSpaceDE/>
      <w:autoSpaceDN/>
    </w:pPr>
    <w:rPr>
      <w:rFonts w:ascii="Calibri" w:eastAsia="Calibri" w:hAnsi="Calibri"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Vatika Sibal</dc:creator>
  <cp:lastModifiedBy>Hadley Quadros</cp:lastModifiedBy>
  <cp:revision>2</cp:revision>
  <dcterms:created xsi:type="dcterms:W3CDTF">2021-06-12T06:11:00Z</dcterms:created>
  <dcterms:modified xsi:type="dcterms:W3CDTF">2021-06-12T06:11:00Z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2010</vt:lpwstr>
  </property>
  <property fmtid="{D5CDD505-2E9C-101B-9397-08002B2CF9AE}" pid="4" name="LastSaved">
    <vt:filetime>2021-06-12T00:00:00Z</vt:filetime>
  </property>
</Properties>
</file>